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b w:val="1"/>
          <w:color w:val="000000"/>
          <w:spacing w:val="-6"/>
        </w:rPr>
      </w:pPr>
      <w:r>
        <w:rPr>
          <w:b w:val="1"/>
          <w:color w:val="000000"/>
          <w:spacing w:val="-6"/>
        </w:rPr>
        <w:t>ГЕНЕРАЛЬНАЯ ПРОКУРАТУРА РОССИЙСКОЙ ФЕДЕРАЦИИ</w:t>
      </w:r>
    </w:p>
    <w:p w14:paraId="07000000">
      <w:pPr>
        <w:widowControl w:val="1"/>
        <w:ind/>
        <w:jc w:val="center"/>
        <w:rPr>
          <w:b w:val="1"/>
          <w:color w:val="000000"/>
          <w:spacing w:val="-6"/>
        </w:rPr>
      </w:pPr>
    </w:p>
    <w:p w14:paraId="08000000">
      <w:pPr>
        <w:widowControl w:val="1"/>
        <w:ind/>
        <w:jc w:val="center"/>
        <w:rPr>
          <w:b w:val="1"/>
          <w:color w:val="000000"/>
          <w:spacing w:val="-6"/>
          <w:sz w:val="22"/>
        </w:rPr>
      </w:pPr>
      <w:r>
        <w:drawing>
          <wp:inline>
            <wp:extent cx="2240280" cy="192024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2240280" cy="192024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widowControl w:val="1"/>
        <w:ind/>
        <w:jc w:val="center"/>
        <w:rPr>
          <w:b w:val="1"/>
          <w:color w:val="000000"/>
          <w:spacing w:val="-6"/>
          <w:sz w:val="22"/>
        </w:rPr>
      </w:pPr>
    </w:p>
    <w:p w14:paraId="0A000000">
      <w:pPr>
        <w:widowControl w:val="1"/>
        <w:ind/>
        <w:jc w:val="center"/>
        <w:rPr>
          <w:b w:val="1"/>
          <w:color w:val="000000"/>
          <w:spacing w:val="-6"/>
          <w:sz w:val="22"/>
        </w:rPr>
      </w:pPr>
      <w:r>
        <w:rPr>
          <w:b w:val="1"/>
          <w:color w:val="000000"/>
          <w:spacing w:val="-6"/>
          <w:sz w:val="22"/>
        </w:rPr>
        <w:t>ВОЛЖСКАЯ МЕЖРЕГИОНАЛЬНАЯ ПРИРОДООХРАННАЯ ПРОКУРАТУРА</w:t>
      </w:r>
    </w:p>
    <w:p w14:paraId="0B000000">
      <w:pPr>
        <w:widowControl w:val="1"/>
        <w:ind/>
        <w:jc w:val="center"/>
        <w:rPr>
          <w:b w:val="1"/>
          <w:color w:val="000000"/>
          <w:spacing w:val="-6"/>
          <w:sz w:val="22"/>
        </w:rPr>
      </w:pPr>
    </w:p>
    <w:p w14:paraId="0C000000">
      <w:pPr>
        <w:widowControl w:val="1"/>
        <w:ind/>
        <w:jc w:val="center"/>
        <w:rPr>
          <w:b w:val="1"/>
          <w:color w:val="000000"/>
          <w:spacing w:val="-6"/>
          <w:sz w:val="22"/>
        </w:rPr>
      </w:pPr>
      <w:r>
        <w:rPr>
          <w:b w:val="1"/>
          <w:color w:val="000000"/>
          <w:spacing w:val="-6"/>
          <w:sz w:val="22"/>
        </w:rPr>
        <w:t>КАЗАНСКАЯ</w:t>
      </w:r>
      <w:r>
        <w:rPr>
          <w:b w:val="1"/>
          <w:color w:val="000000"/>
          <w:spacing w:val="-6"/>
          <w:sz w:val="22"/>
        </w:rPr>
        <w:t xml:space="preserve"> МЕЖРАЙОННАЯ ПРИРОДООХРАННАЯ ПРОКУРАТУРА</w:t>
      </w:r>
    </w:p>
    <w:p w14:paraId="0D000000">
      <w:pPr>
        <w:widowControl w:val="1"/>
        <w:ind/>
        <w:jc w:val="both"/>
        <w:rPr>
          <w:b w:val="1"/>
          <w:spacing w:val="-6"/>
          <w:sz w:val="20"/>
        </w:rPr>
      </w:pPr>
    </w:p>
    <w:p w14:paraId="0E000000">
      <w:pPr>
        <w:widowControl w:val="1"/>
        <w:ind/>
        <w:jc w:val="center"/>
        <w:rPr>
          <w:b w:val="1"/>
          <w:shadow w:val="1"/>
          <w:color w:val="FF0000"/>
        </w:rPr>
      </w:pPr>
      <w:r>
        <w:rPr>
          <w:b w:val="1"/>
          <w:shadow w:val="1"/>
          <w:color w:val="FF0000"/>
        </w:rPr>
        <w:t>ПАМЯТКА</w:t>
      </w:r>
    </w:p>
    <w:p w14:paraId="0F000000">
      <w:pPr>
        <w:widowControl w:val="1"/>
        <w:ind/>
        <w:jc w:val="center"/>
        <w:rPr>
          <w:b w:val="1"/>
          <w:shadow w:val="1"/>
          <w:color w:val="FF0000"/>
        </w:rPr>
      </w:pPr>
      <w:r>
        <w:rPr>
          <w:b w:val="1"/>
          <w:shadow w:val="1"/>
          <w:color w:val="FF0000"/>
        </w:rPr>
        <w:t>ПО С</w:t>
      </w:r>
      <w:r>
        <w:rPr>
          <w:b w:val="1"/>
          <w:shadow w:val="1"/>
          <w:color w:val="FF0000"/>
        </w:rPr>
        <w:t xml:space="preserve">ОБЛЮДЕНИЮ ЗАКОНОДАТЕЛЬСТВА </w:t>
      </w:r>
      <w:r>
        <w:rPr>
          <w:b w:val="1"/>
          <w:shadow w:val="1"/>
          <w:color w:val="FF0000"/>
        </w:rPr>
        <w:t>О ПРОТИВОДЕЙСТВИИ КОРРУПЦИИ</w:t>
      </w:r>
    </w:p>
    <w:p w14:paraId="10000000">
      <w:pPr>
        <w:widowControl w:val="1"/>
        <w:ind/>
        <w:jc w:val="center"/>
        <w:rPr>
          <w:b w:val="1"/>
          <w:color w:val="0070C0"/>
        </w:rPr>
      </w:pPr>
    </w:p>
    <w:p w14:paraId="11000000">
      <w:pPr>
        <w:widowControl w:val="1"/>
        <w:ind/>
        <w:jc w:val="both"/>
        <w:rPr>
          <w:b w:val="1"/>
          <w:spacing w:val="-6"/>
          <w:sz w:val="20"/>
        </w:rPr>
      </w:pPr>
    </w:p>
    <w:p w14:paraId="12000000">
      <w:pPr>
        <w:widowControl w:val="1"/>
        <w:ind/>
        <w:jc w:val="both"/>
        <w:rPr>
          <w:b w:val="1"/>
          <w:spacing w:val="-6"/>
          <w:sz w:val="20"/>
        </w:rPr>
      </w:pPr>
    </w:p>
    <w:p w14:paraId="13000000">
      <w:pPr>
        <w:widowControl w:val="1"/>
        <w:ind/>
        <w:jc w:val="both"/>
        <w:rPr>
          <w:b w:val="1"/>
          <w:spacing w:val="-6"/>
          <w:sz w:val="20"/>
        </w:rPr>
      </w:pPr>
    </w:p>
    <w:p w14:paraId="14000000">
      <w:pPr>
        <w:widowControl w:val="1"/>
        <w:ind/>
        <w:jc w:val="both"/>
        <w:rPr>
          <w:b w:val="1"/>
          <w:spacing w:val="-6"/>
          <w:sz w:val="20"/>
        </w:rPr>
      </w:pPr>
    </w:p>
    <w:p w14:paraId="15000000">
      <w:pPr>
        <w:widowControl w:val="1"/>
        <w:ind/>
        <w:jc w:val="both"/>
        <w:rPr>
          <w:b w:val="1"/>
          <w:spacing w:val="-6"/>
          <w:sz w:val="20"/>
        </w:rPr>
      </w:pPr>
    </w:p>
    <w:p w14:paraId="16000000">
      <w:pPr>
        <w:widowControl w:val="1"/>
        <w:ind/>
        <w:jc w:val="both"/>
        <w:rPr>
          <w:b w:val="1"/>
          <w:spacing w:val="-6"/>
          <w:sz w:val="20"/>
        </w:rPr>
      </w:pPr>
    </w:p>
    <w:p w14:paraId="17000000">
      <w:pPr>
        <w:widowControl w:val="1"/>
        <w:ind/>
        <w:jc w:val="both"/>
        <w:rPr>
          <w:b w:val="1"/>
          <w:spacing w:val="-6"/>
          <w:sz w:val="20"/>
        </w:rPr>
      </w:pPr>
    </w:p>
    <w:p w14:paraId="18000000">
      <w:pPr>
        <w:widowControl w:val="1"/>
        <w:ind/>
        <w:jc w:val="both"/>
        <w:rPr>
          <w:b w:val="1"/>
          <w:spacing w:val="-6"/>
          <w:sz w:val="20"/>
        </w:rPr>
      </w:pPr>
    </w:p>
    <w:p w14:paraId="19000000">
      <w:pPr>
        <w:widowControl w:val="1"/>
        <w:ind/>
        <w:jc w:val="both"/>
        <w:rPr>
          <w:b w:val="1"/>
          <w:spacing w:val="-6"/>
          <w:sz w:val="20"/>
        </w:rPr>
      </w:pPr>
    </w:p>
    <w:p w14:paraId="1A000000">
      <w:pPr>
        <w:widowControl w:val="1"/>
        <w:ind/>
        <w:jc w:val="both"/>
        <w:rPr>
          <w:b w:val="1"/>
          <w:spacing w:val="-6"/>
          <w:sz w:val="20"/>
        </w:rPr>
      </w:pPr>
    </w:p>
    <w:p w14:paraId="1B000000">
      <w:pPr>
        <w:widowControl w:val="1"/>
        <w:ind/>
        <w:jc w:val="both"/>
        <w:rPr>
          <w:b w:val="1"/>
          <w:spacing w:val="-6"/>
          <w:sz w:val="20"/>
        </w:rPr>
      </w:pPr>
    </w:p>
    <w:p w14:paraId="1C000000">
      <w:pPr>
        <w:widowControl w:val="1"/>
        <w:ind/>
        <w:jc w:val="center"/>
        <w:rPr>
          <w:b w:val="1"/>
          <w:spacing w:val="-6"/>
          <w:sz w:val="20"/>
        </w:rPr>
      </w:pPr>
      <w:bookmarkStart w:id="1" w:name="Par2"/>
      <w:bookmarkEnd w:id="1"/>
      <w:r>
        <w:rPr>
          <w:b w:val="1"/>
          <w:spacing w:val="-6"/>
          <w:sz w:val="20"/>
        </w:rPr>
        <w:t>г. Казань</w:t>
      </w:r>
    </w:p>
    <w:p w14:paraId="1D000000">
      <w:pPr>
        <w:widowControl w:val="1"/>
        <w:ind/>
        <w:jc w:val="center"/>
      </w:pPr>
      <w:r>
        <w:rPr>
          <w:b w:val="1"/>
          <w:spacing w:val="-6"/>
          <w:sz w:val="20"/>
        </w:rPr>
        <w:t>2026</w:t>
      </w:r>
    </w:p>
    <w:p w14:paraId="1E000000">
      <w:pPr>
        <w:widowControl w:val="1"/>
        <w:ind/>
        <w:jc w:val="center"/>
        <w:rPr>
          <w:b w:val="1"/>
          <w:color w:val="FF0000"/>
          <w:sz w:val="20"/>
        </w:rPr>
      </w:pPr>
    </w:p>
    <w:p w14:paraId="1F000000">
      <w:pPr>
        <w:widowControl w:val="1"/>
        <w:ind/>
        <w:jc w:val="center"/>
        <w:rPr>
          <w:rFonts w:ascii="Arial Black" w:hAnsi="Arial Black"/>
          <w:b w:val="1"/>
          <w:color w:val="C00000"/>
        </w:rPr>
      </w:pPr>
      <w:r>
        <w:rPr>
          <w:rFonts w:ascii="Arial Black" w:hAnsi="Arial Black"/>
          <w:b w:val="1"/>
          <w:color w:val="C00000"/>
        </w:rPr>
        <w:t>ЧТО ТАКОЕ КОРРУПЦИЯ?</w:t>
      </w:r>
    </w:p>
    <w:p w14:paraId="20000000">
      <w:pPr>
        <w:widowControl w:val="1"/>
        <w:ind/>
        <w:jc w:val="center"/>
      </w:pPr>
    </w:p>
    <w:p w14:paraId="21000000">
      <w:pPr>
        <w:widowControl w:val="1"/>
        <w:ind w:firstLine="567"/>
        <w:jc w:val="both"/>
      </w:pPr>
      <w:r>
        <w:t xml:space="preserve">под коррупцией понимается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</w:t>
      </w:r>
      <w:r>
        <w:t>физическими лицами</w:t>
      </w:r>
    </w:p>
    <w:p w14:paraId="22000000">
      <w:pPr>
        <w:widowControl w:val="1"/>
        <w:ind/>
        <w:jc w:val="center"/>
        <w:rPr>
          <w:b w:val="1"/>
          <w:color w:val="FF0000"/>
          <w:sz w:val="20"/>
        </w:rPr>
      </w:pPr>
    </w:p>
    <w:p w14:paraId="23000000">
      <w:pPr>
        <w:widowControl w:val="1"/>
        <w:ind/>
        <w:jc w:val="center"/>
        <w:rPr>
          <w:rFonts w:ascii="Arial Black" w:hAnsi="Arial Black"/>
          <w:b w:val="1"/>
          <w:color w:val="C00000"/>
        </w:rPr>
      </w:pPr>
      <w:r>
        <w:rPr>
          <w:rFonts w:ascii="Arial Black" w:hAnsi="Arial Black"/>
          <w:b w:val="1"/>
          <w:color w:val="C00000"/>
        </w:rPr>
        <w:t>ВЗЯТКОЙ МО</w:t>
      </w:r>
      <w:r>
        <w:rPr>
          <w:rFonts w:ascii="Arial Black" w:hAnsi="Arial Black"/>
          <w:b w:val="1"/>
          <w:color w:val="C00000"/>
        </w:rPr>
        <w:t>ГУТ</w:t>
      </w:r>
      <w:r>
        <w:rPr>
          <w:rFonts w:ascii="Arial Black" w:hAnsi="Arial Black"/>
          <w:b w:val="1"/>
          <w:color w:val="C00000"/>
        </w:rPr>
        <w:t xml:space="preserve"> БЫТЬ…</w:t>
      </w:r>
    </w:p>
    <w:p w14:paraId="24000000">
      <w:pPr>
        <w:widowControl w:val="1"/>
        <w:ind/>
        <w:jc w:val="center"/>
      </w:pPr>
    </w:p>
    <w:p w14:paraId="25000000">
      <w:pPr>
        <w:widowControl w:val="1"/>
        <w:ind w:firstLine="567"/>
        <w:jc w:val="both"/>
        <w:rPr>
          <w:color w:val="000000"/>
        </w:rPr>
      </w:pPr>
      <w:r>
        <w:rPr>
          <w:color w:val="000000"/>
        </w:rPr>
        <w:t>деньги, ценные бумаги, материальные ценности, оказываемые безвозмездно, но подлежащие оплате услуги, а также льготы, дающие право на имущество (производство строительных, ремонтных работ; предоставление санаторных или туристических путевок, проездных билетов; предоставление на льготных усл</w:t>
      </w:r>
      <w:r>
        <w:rPr>
          <w:color w:val="000000"/>
        </w:rPr>
        <w:t>овиях ссуд или кредитов и т.п.)</w:t>
      </w:r>
    </w:p>
    <w:p w14:paraId="26000000">
      <w:pPr>
        <w:widowControl w:val="1"/>
        <w:ind/>
        <w:jc w:val="center"/>
        <w:rPr>
          <w:color w:val="000000"/>
        </w:rPr>
      </w:pPr>
    </w:p>
    <w:p w14:paraId="27000000">
      <w:pPr>
        <w:widowControl w:val="1"/>
        <w:ind w:firstLine="142"/>
        <w:jc w:val="center"/>
        <w:rPr>
          <w:rFonts w:ascii="Arial Black" w:hAnsi="Arial Black"/>
          <w:b w:val="1"/>
          <w:color w:val="C00000"/>
        </w:rPr>
      </w:pPr>
      <w:r>
        <w:rPr>
          <w:rFonts w:ascii="Arial Black" w:hAnsi="Arial Black"/>
          <w:b w:val="1"/>
          <w:color w:val="C00000"/>
        </w:rPr>
        <w:t xml:space="preserve">КАКАЯ ОТВЕТСТВЕННОСТЬ? </w:t>
      </w:r>
    </w:p>
    <w:p w14:paraId="28000000">
      <w:pPr>
        <w:widowControl w:val="1"/>
        <w:ind/>
        <w:jc w:val="center"/>
        <w:rPr>
          <w:b w:val="1"/>
          <w:color w:val="FF0000"/>
          <w:sz w:val="20"/>
        </w:rPr>
      </w:pPr>
    </w:p>
    <w:p w14:paraId="29000000">
      <w:pPr>
        <w:widowControl w:val="1"/>
        <w:ind w:firstLine="567"/>
        <w:jc w:val="both"/>
        <w:rPr>
          <w:color w:val="000000"/>
        </w:rPr>
      </w:pPr>
      <w:r>
        <w:rPr>
          <w:color w:val="000000"/>
        </w:rPr>
        <w:t xml:space="preserve">Уголовный кодекс Российской Федерации предусматривает 8 видов преступлений, связанных со взяткой и подкупом: </w:t>
      </w:r>
    </w:p>
    <w:p w14:paraId="2A000000">
      <w:pPr>
        <w:widowControl w:val="1"/>
        <w:numPr>
          <w:ilvl w:val="0"/>
          <w:numId w:val="1"/>
        </w:numPr>
        <w:ind w:firstLine="207" w:left="0"/>
        <w:jc w:val="both"/>
        <w:rPr>
          <w:color w:val="000000"/>
        </w:rPr>
      </w:pPr>
      <w:r>
        <w:rPr>
          <w:color w:val="000000"/>
        </w:rPr>
        <w:t>подкуп работника контрактной службы, контрактного управляющего, члена комиссии по осуществлению закупок (ст. 200.5 УК РФ);</w:t>
      </w:r>
    </w:p>
    <w:p w14:paraId="2B000000">
      <w:pPr>
        <w:widowControl w:val="1"/>
        <w:numPr>
          <w:ilvl w:val="0"/>
          <w:numId w:val="1"/>
        </w:numPr>
        <w:ind w:firstLine="207" w:left="0"/>
        <w:jc w:val="both"/>
        <w:rPr>
          <w:color w:val="000000"/>
        </w:rPr>
      </w:pPr>
      <w:r>
        <w:rPr>
          <w:color w:val="000000"/>
        </w:rPr>
        <w:t>коммерческий подкуп (ст. 204 УК РФ);</w:t>
      </w:r>
    </w:p>
    <w:p w14:paraId="2C000000">
      <w:pPr>
        <w:widowControl w:val="1"/>
        <w:numPr>
          <w:ilvl w:val="0"/>
          <w:numId w:val="1"/>
        </w:numPr>
        <w:tabs>
          <w:tab w:leader="none" w:pos="0" w:val="left"/>
        </w:tabs>
        <w:ind w:firstLine="207" w:left="0"/>
        <w:jc w:val="both"/>
        <w:rPr>
          <w:color w:val="000000"/>
        </w:rPr>
      </w:pPr>
      <w:r>
        <w:rPr>
          <w:color w:val="000000"/>
        </w:rPr>
        <w:t>посредничество в коммерческом подкупе (ст. 204.1 УК РФ);</w:t>
      </w:r>
    </w:p>
    <w:p w14:paraId="2D000000">
      <w:pPr>
        <w:widowControl w:val="1"/>
        <w:numPr>
          <w:ilvl w:val="0"/>
          <w:numId w:val="1"/>
        </w:numPr>
        <w:ind w:firstLine="207" w:left="0"/>
        <w:jc w:val="both"/>
        <w:rPr>
          <w:color w:val="000000"/>
        </w:rPr>
      </w:pPr>
      <w:r>
        <w:rPr>
          <w:color w:val="000000"/>
        </w:rPr>
        <w:t>мелкий коммерческий подкуп (ст. 204.2 УК РФ);</w:t>
      </w:r>
    </w:p>
    <w:p w14:paraId="2E000000">
      <w:pPr>
        <w:widowControl w:val="1"/>
        <w:numPr>
          <w:ilvl w:val="0"/>
          <w:numId w:val="1"/>
        </w:numPr>
        <w:ind w:firstLine="207" w:left="0"/>
        <w:jc w:val="both"/>
        <w:rPr>
          <w:color w:val="000000"/>
        </w:rPr>
      </w:pPr>
      <w:r>
        <w:rPr>
          <w:color w:val="000000"/>
        </w:rPr>
        <w:t xml:space="preserve">получение взятки (ст. 290 УК РФ); </w:t>
      </w:r>
    </w:p>
    <w:p w14:paraId="2F000000">
      <w:pPr>
        <w:widowControl w:val="1"/>
        <w:numPr>
          <w:ilvl w:val="0"/>
          <w:numId w:val="1"/>
        </w:numPr>
        <w:ind w:firstLine="207" w:left="0"/>
        <w:jc w:val="both"/>
        <w:rPr>
          <w:color w:val="000000"/>
        </w:rPr>
      </w:pPr>
      <w:r>
        <w:rPr>
          <w:color w:val="000000"/>
        </w:rPr>
        <w:t>дача взятки (статья 291 УК РФ);</w:t>
      </w:r>
    </w:p>
    <w:p w14:paraId="30000000">
      <w:pPr>
        <w:widowControl w:val="1"/>
        <w:numPr>
          <w:ilvl w:val="0"/>
          <w:numId w:val="1"/>
        </w:numPr>
        <w:ind w:firstLine="207" w:left="0"/>
        <w:jc w:val="both"/>
        <w:rPr>
          <w:color w:val="000000"/>
        </w:rPr>
      </w:pPr>
      <w:r>
        <w:rPr>
          <w:color w:val="000000"/>
        </w:rPr>
        <w:t xml:space="preserve">посредничество во взяточничестве </w:t>
      </w:r>
      <w:r>
        <w:rPr>
          <w:color w:val="000000"/>
        </w:rPr>
        <w:t xml:space="preserve">              </w:t>
      </w:r>
      <w:r>
        <w:rPr>
          <w:color w:val="000000"/>
        </w:rPr>
        <w:t>(ст. 291.1 УК РФ);</w:t>
      </w:r>
    </w:p>
    <w:p w14:paraId="31000000">
      <w:pPr>
        <w:widowControl w:val="1"/>
        <w:numPr>
          <w:ilvl w:val="0"/>
          <w:numId w:val="1"/>
        </w:numPr>
        <w:ind w:firstLine="207" w:left="0"/>
        <w:jc w:val="both"/>
        <w:rPr>
          <w:color w:val="000000"/>
        </w:rPr>
      </w:pPr>
      <w:r>
        <w:rPr>
          <w:color w:val="000000"/>
        </w:rPr>
        <w:t>мелкое взяточничество (ст. 291.2 УК РФ).</w:t>
      </w:r>
    </w:p>
    <w:p w14:paraId="32000000">
      <w:pPr>
        <w:widowControl w:val="1"/>
        <w:ind/>
        <w:jc w:val="center"/>
        <w:rPr>
          <w:b w:val="1"/>
          <w:color w:val="FF0000"/>
          <w:sz w:val="20"/>
        </w:rPr>
      </w:pPr>
    </w:p>
    <w:p w14:paraId="33000000">
      <w:pPr>
        <w:widowControl w:val="1"/>
        <w:ind/>
        <w:jc w:val="center"/>
        <w:rPr>
          <w:rFonts w:ascii="Arial Black" w:hAnsi="Arial Black"/>
          <w:b w:val="1"/>
          <w:color w:val="C00000"/>
        </w:rPr>
      </w:pPr>
      <w:r>
        <w:rPr>
          <w:rFonts w:ascii="Arial Black" w:hAnsi="Arial Black"/>
          <w:b w:val="1"/>
          <w:color w:val="C00000"/>
        </w:rPr>
        <w:t>КТО МОЖЕТ БЫТЬ ПРИВЛЕЧЕН К ОТВЕТСТВЕННОСТИ?</w:t>
      </w:r>
    </w:p>
    <w:p w14:paraId="34000000">
      <w:pPr>
        <w:widowControl w:val="1"/>
        <w:ind/>
        <w:jc w:val="center"/>
        <w:rPr>
          <w:rFonts w:ascii="Arial Black" w:hAnsi="Arial Black"/>
          <w:b w:val="1"/>
          <w:color w:val="C00000"/>
        </w:rPr>
      </w:pPr>
    </w:p>
    <w:p w14:paraId="35000000">
      <w:pPr>
        <w:widowControl w:val="1"/>
        <w:ind w:firstLine="567"/>
        <w:jc w:val="both"/>
        <w:rPr>
          <w:color w:val="000000"/>
        </w:rPr>
      </w:pPr>
      <w:r>
        <w:rPr>
          <w:color w:val="000000"/>
        </w:rPr>
        <w:t xml:space="preserve">За взяточничество к уголовной ответственности привлекаются: </w:t>
      </w:r>
    </w:p>
    <w:p w14:paraId="36000000">
      <w:pPr>
        <w:widowControl w:val="1"/>
        <w:numPr>
          <w:ilvl w:val="0"/>
          <w:numId w:val="2"/>
        </w:numPr>
        <w:ind w:firstLine="207" w:left="0"/>
        <w:jc w:val="both"/>
        <w:rPr>
          <w:color w:val="000000"/>
        </w:rPr>
      </w:pPr>
      <w:r>
        <w:rPr>
          <w:color w:val="000000"/>
        </w:rPr>
        <w:t>взяткодатель (лицо, давшее подкуп);</w:t>
      </w:r>
    </w:p>
    <w:p w14:paraId="37000000">
      <w:pPr>
        <w:widowControl w:val="1"/>
        <w:numPr>
          <w:ilvl w:val="0"/>
          <w:numId w:val="2"/>
        </w:numPr>
        <w:ind w:firstLine="207" w:left="0"/>
        <w:jc w:val="both"/>
        <w:rPr>
          <w:color w:val="000000"/>
        </w:rPr>
      </w:pPr>
      <w:r>
        <w:rPr>
          <w:color w:val="000000"/>
        </w:rPr>
        <w:t>взяткополучатель (лицо, получившее подкуп);</w:t>
      </w:r>
    </w:p>
    <w:p w14:paraId="38000000">
      <w:pPr>
        <w:widowControl w:val="1"/>
        <w:numPr>
          <w:ilvl w:val="0"/>
          <w:numId w:val="2"/>
        </w:numPr>
        <w:ind w:firstLine="207" w:left="0"/>
        <w:jc w:val="both"/>
        <w:rPr>
          <w:color w:val="000000"/>
        </w:rPr>
      </w:pPr>
      <w:r>
        <w:rPr>
          <w:color w:val="000000"/>
        </w:rPr>
        <w:t>посредник во взяточничестве (тот, кто непосредственно передаёт взятку по поручению взяткодателя или взяткополучателя либо иным образом способствует взяткодателю и реализации соглашения между ними (или) взяткополучателю в достижении, либо о получении и даче взятки).</w:t>
      </w:r>
    </w:p>
    <w:p w14:paraId="39000000">
      <w:pPr>
        <w:widowControl w:val="1"/>
        <w:ind w:firstLine="567"/>
        <w:jc w:val="both"/>
        <w:rPr>
          <w:color w:val="000000"/>
        </w:rPr>
      </w:pPr>
      <w:r>
        <w:rPr>
          <w:color w:val="000000"/>
        </w:rPr>
        <w:t>Юридические лица привлекаются к административной ответственности по                    ст. 19.28 КоАП РФ (незаконное вознаграждение от имени юридического лица).</w:t>
      </w:r>
    </w:p>
    <w:p w14:paraId="3A000000">
      <w:pPr>
        <w:widowControl w:val="1"/>
        <w:ind/>
        <w:jc w:val="center"/>
        <w:rPr>
          <w:color w:val="C00000"/>
        </w:rPr>
      </w:pPr>
    </w:p>
    <w:p w14:paraId="3B000000">
      <w:pPr>
        <w:widowControl w:val="1"/>
        <w:ind/>
        <w:jc w:val="center"/>
        <w:rPr>
          <w:b w:val="1"/>
          <w:color w:val="FF0000"/>
          <w:sz w:val="20"/>
        </w:rPr>
      </w:pPr>
    </w:p>
    <w:p w14:paraId="3C000000">
      <w:pPr>
        <w:widowControl w:val="1"/>
        <w:ind/>
        <w:jc w:val="center"/>
        <w:rPr>
          <w:rFonts w:ascii="Arial Black" w:hAnsi="Arial Black"/>
          <w:b w:val="1"/>
          <w:color w:val="C00000"/>
        </w:rPr>
      </w:pPr>
    </w:p>
    <w:p w14:paraId="3D000000">
      <w:pPr>
        <w:widowControl w:val="1"/>
        <w:ind/>
        <w:jc w:val="center"/>
        <w:rPr>
          <w:rFonts w:ascii="Arial Black" w:hAnsi="Arial Black"/>
          <w:b w:val="1"/>
          <w:color w:val="C00000"/>
        </w:rPr>
      </w:pPr>
      <w:r>
        <w:rPr>
          <w:rFonts w:ascii="Arial Black" w:hAnsi="Arial Black"/>
          <w:b w:val="1"/>
          <w:color w:val="C00000"/>
        </w:rPr>
        <w:t>ПОДАРОК ИЛИ ВЗЯТКА?</w:t>
      </w:r>
    </w:p>
    <w:p w14:paraId="3E000000">
      <w:pPr>
        <w:widowControl w:val="1"/>
        <w:ind/>
        <w:jc w:val="center"/>
        <w:rPr>
          <w:color w:val="000000"/>
        </w:rPr>
      </w:pPr>
    </w:p>
    <w:p w14:paraId="3F000000">
      <w:pPr>
        <w:widowControl w:val="1"/>
        <w:ind w:firstLine="567"/>
        <w:jc w:val="both"/>
        <w:rPr>
          <w:color w:val="000000"/>
        </w:rPr>
      </w:pPr>
      <w:r>
        <w:rPr>
          <w:color w:val="000000"/>
        </w:rPr>
        <w:t>Подарок и взятка различаются по мотиву и характеру получения.</w:t>
      </w:r>
    </w:p>
    <w:p w14:paraId="40000000">
      <w:pPr>
        <w:widowControl w:val="1"/>
        <w:ind w:firstLine="567"/>
        <w:jc w:val="both"/>
        <w:rPr>
          <w:color w:val="000000"/>
        </w:rPr>
      </w:pPr>
      <w:r>
        <w:rPr>
          <w:color w:val="000000"/>
        </w:rPr>
        <w:t xml:space="preserve">Взятка носит возмездный характер, так как от взяткополучателя ожидается соответствующее поведение (п. 43 Обзора, утв. Президиумом </w:t>
      </w:r>
      <w:r>
        <w:rPr>
          <w:color w:val="000000"/>
        </w:rPr>
        <w:t>Верховного Суда РФ 25.11.2020</w:t>
      </w:r>
      <w:r>
        <w:rPr>
          <w:color w:val="000000"/>
        </w:rPr>
        <w:t>):</w:t>
      </w:r>
    </w:p>
    <w:p w14:paraId="41000000">
      <w:pPr>
        <w:widowControl w:val="1"/>
        <w:numPr>
          <w:ilvl w:val="0"/>
          <w:numId w:val="3"/>
        </w:numPr>
        <w:ind w:firstLine="207" w:left="0"/>
        <w:jc w:val="both"/>
        <w:rPr>
          <w:color w:val="000000"/>
        </w:rPr>
      </w:pPr>
      <w:r>
        <w:rPr>
          <w:color w:val="000000"/>
        </w:rPr>
        <w:t>входящие в служебные полномочия действия либо бездействие в пользу взяткодателя или представляемых им лиц, вне зависимости от намерения лица выполнить обещанное;</w:t>
      </w:r>
    </w:p>
    <w:p w14:paraId="42000000">
      <w:pPr>
        <w:widowControl w:val="1"/>
        <w:numPr>
          <w:ilvl w:val="0"/>
          <w:numId w:val="3"/>
        </w:numPr>
        <w:ind w:firstLine="207" w:left="0"/>
        <w:jc w:val="both"/>
        <w:rPr>
          <w:color w:val="000000"/>
        </w:rPr>
      </w:pPr>
      <w:r>
        <w:rPr>
          <w:color w:val="000000"/>
        </w:rPr>
        <w:t>способствование в силу должностного положения совершению указанных действий (бездействию);</w:t>
      </w:r>
    </w:p>
    <w:p w14:paraId="43000000">
      <w:pPr>
        <w:widowControl w:val="1"/>
        <w:numPr>
          <w:ilvl w:val="0"/>
          <w:numId w:val="3"/>
        </w:numPr>
        <w:ind w:firstLine="207" w:left="0"/>
        <w:jc w:val="both"/>
        <w:rPr>
          <w:color w:val="000000"/>
        </w:rPr>
      </w:pPr>
      <w:r>
        <w:rPr>
          <w:color w:val="000000"/>
        </w:rPr>
        <w:t>общее покровительство или попустительство по службе;</w:t>
      </w:r>
    </w:p>
    <w:p w14:paraId="44000000">
      <w:pPr>
        <w:widowControl w:val="1"/>
        <w:numPr>
          <w:ilvl w:val="0"/>
          <w:numId w:val="3"/>
        </w:numPr>
        <w:ind w:firstLine="207" w:left="0"/>
        <w:jc w:val="both"/>
        <w:rPr>
          <w:color w:val="000000"/>
        </w:rPr>
      </w:pPr>
      <w:r>
        <w:rPr>
          <w:color w:val="000000"/>
        </w:rPr>
        <w:t>совершение незаконных действий (бездействие).</w:t>
      </w:r>
    </w:p>
    <w:p w14:paraId="45000000">
      <w:pPr>
        <w:widowControl w:val="1"/>
        <w:ind/>
        <w:jc w:val="both"/>
        <w:rPr>
          <w:color w:val="000000"/>
        </w:rPr>
      </w:pPr>
    </w:p>
    <w:p w14:paraId="46000000">
      <w:pPr>
        <w:widowControl w:val="1"/>
        <w:ind/>
        <w:jc w:val="center"/>
        <w:rPr>
          <w:rFonts w:ascii="Arial Black" w:hAnsi="Arial Black"/>
          <w:color w:val="C00000"/>
        </w:rPr>
      </w:pPr>
      <w:r>
        <w:rPr>
          <w:rFonts w:ascii="Arial Black" w:hAnsi="Arial Black"/>
          <w:color w:val="C00000"/>
        </w:rPr>
        <w:t>ЭТО ВАЖНО ЗНАТЬ!</w:t>
      </w:r>
    </w:p>
    <w:p w14:paraId="47000000">
      <w:pPr>
        <w:widowControl w:val="1"/>
        <w:ind/>
        <w:jc w:val="center"/>
        <w:rPr>
          <w:rFonts w:ascii="Arial Black" w:hAnsi="Arial Black"/>
          <w:color w:val="000000"/>
        </w:rPr>
      </w:pPr>
    </w:p>
    <w:p w14:paraId="48000000">
      <w:pPr>
        <w:widowControl w:val="1"/>
        <w:ind w:firstLine="567"/>
        <w:jc w:val="both"/>
        <w:rPr>
          <w:color w:val="000000"/>
        </w:rPr>
      </w:pPr>
      <w:r>
        <w:rPr>
          <w:color w:val="000000"/>
        </w:rPr>
        <w:t>Лицо, давшее взятку, освобождается от уголовной ответственности, если оно активно способствовало раскрытию и (или) расследов</w:t>
      </w:r>
      <w:r>
        <w:rPr>
          <w:color w:val="000000"/>
        </w:rPr>
        <w:t>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14:paraId="49000000">
      <w:pPr>
        <w:widowControl w:val="1"/>
        <w:ind w:firstLine="567"/>
        <w:jc w:val="both"/>
        <w:rPr>
          <w:color w:val="000000"/>
        </w:rPr>
      </w:pPr>
    </w:p>
    <w:p w14:paraId="4A000000">
      <w:pPr>
        <w:widowControl w:val="1"/>
        <w:ind w:firstLine="567"/>
        <w:jc w:val="both"/>
        <w:rPr>
          <w:color w:val="000000"/>
        </w:rPr>
      </w:pPr>
    </w:p>
    <w:p w14:paraId="4B000000">
      <w:pPr>
        <w:widowControl w:val="1"/>
        <w:ind w:firstLine="567"/>
        <w:jc w:val="both"/>
        <w:rPr>
          <w:color w:val="000000"/>
        </w:rPr>
      </w:pPr>
    </w:p>
    <w:p w14:paraId="4C000000">
      <w:pPr>
        <w:widowControl w:val="1"/>
        <w:ind/>
        <w:jc w:val="center"/>
        <w:rPr>
          <w:rFonts w:ascii="Arial Black" w:hAnsi="Arial Black"/>
          <w:color w:val="000000"/>
        </w:rPr>
      </w:pPr>
    </w:p>
    <w:p w14:paraId="4D000000">
      <w:pPr>
        <w:widowControl w:val="1"/>
        <w:ind/>
        <w:jc w:val="center"/>
        <w:rPr>
          <w:rFonts w:ascii="Arial Black" w:hAnsi="Arial Black"/>
          <w:color w:val="C00000"/>
        </w:rPr>
      </w:pPr>
    </w:p>
    <w:p w14:paraId="4E000000">
      <w:pPr>
        <w:widowControl w:val="1"/>
        <w:ind/>
        <w:jc w:val="center"/>
        <w:rPr>
          <w:rFonts w:ascii="Arial Black" w:hAnsi="Arial Black"/>
          <w:color w:val="C00000"/>
        </w:rPr>
      </w:pPr>
      <w:r>
        <w:rPr>
          <w:rFonts w:ascii="Arial Black" w:hAnsi="Arial Black"/>
          <w:color w:val="C00000"/>
        </w:rPr>
        <w:t>ЧТО ДЕЛАТЬ ПРИ ВЫМОГАТЕЛЬСТВЕ ВЗЯТКИ?</w:t>
      </w:r>
    </w:p>
    <w:p w14:paraId="4F000000">
      <w:pPr>
        <w:widowControl w:val="1"/>
        <w:ind/>
        <w:jc w:val="center"/>
        <w:rPr>
          <w:rFonts w:ascii="Arial Black" w:hAnsi="Arial Black"/>
          <w:color w:val="000000"/>
        </w:rPr>
      </w:pPr>
    </w:p>
    <w:p w14:paraId="50000000">
      <w:pPr>
        <w:widowControl w:val="1"/>
        <w:ind w:firstLine="567"/>
        <w:jc w:val="both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ри первой возможности обратиться с устным или письменным сообщением в правоохранительные органы по месту Вашего жительства (районные, городские) или в их вышестоящие органы.</w:t>
      </w:r>
    </w:p>
    <w:p w14:paraId="51000000">
      <w:pPr>
        <w:widowControl w:val="1"/>
        <w:ind w:firstLine="567"/>
        <w:jc w:val="both"/>
        <w:rPr>
          <w:color w:val="000000"/>
        </w:rPr>
      </w:pPr>
      <w:r>
        <w:rPr>
          <w:color w:val="000000"/>
        </w:rPr>
        <w:t>При вымогательстве взятки со стороны сотрудников правоохранительных органов Вы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14:paraId="52000000">
      <w:pPr>
        <w:widowControl w:val="1"/>
        <w:ind w:firstLine="567"/>
        <w:jc w:val="both"/>
        <w:rPr>
          <w:b w:val="1"/>
          <w:color w:val="000000"/>
        </w:rPr>
      </w:pPr>
      <w:r>
        <w:rPr>
          <w:b w:val="1"/>
          <w:color w:val="000000"/>
        </w:rPr>
        <w:t>Ваши действия в случае вымогательства взятки (подкупа):</w:t>
      </w:r>
    </w:p>
    <w:p w14:paraId="53000000">
      <w:pPr>
        <w:widowControl w:val="1"/>
        <w:numPr>
          <w:ilvl w:val="0"/>
          <w:numId w:val="4"/>
        </w:numPr>
        <w:ind w:firstLine="349" w:left="0"/>
        <w:jc w:val="both"/>
        <w:rPr>
          <w:color w:val="000000"/>
        </w:rPr>
      </w:pPr>
      <w:r>
        <w:rPr>
          <w:color w:val="000000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 w14:paraId="54000000">
      <w:pPr>
        <w:widowControl w:val="1"/>
        <w:numPr>
          <w:ilvl w:val="0"/>
          <w:numId w:val="4"/>
        </w:numPr>
        <w:ind w:firstLine="349" w:left="0"/>
        <w:jc w:val="both"/>
        <w:rPr>
          <w:color w:val="000000"/>
        </w:rPr>
      </w:pPr>
      <w:r>
        <w:rPr>
          <w:color w:val="000000"/>
        </w:rPr>
        <w:t xml:space="preserve">постарайтесь под любым благовидным предлогом перенести встречу </w:t>
      </w:r>
    </w:p>
    <w:p w14:paraId="55000000">
      <w:pPr>
        <w:widowControl w:val="1"/>
        <w:numPr>
          <w:ilvl w:val="0"/>
          <w:numId w:val="4"/>
        </w:numPr>
        <w:ind w:firstLine="349" w:left="0"/>
        <w:jc w:val="both"/>
        <w:rPr>
          <w:color w:val="000000"/>
        </w:rPr>
      </w:pPr>
      <w:r>
        <w:rPr>
          <w:color w:val="000000"/>
        </w:rPr>
        <w:t>для окончательного решения вопроса о передаче вознаграждения;</w:t>
      </w:r>
    </w:p>
    <w:p w14:paraId="56000000">
      <w:pPr>
        <w:widowControl w:val="1"/>
        <w:numPr>
          <w:ilvl w:val="0"/>
          <w:numId w:val="4"/>
        </w:numPr>
        <w:ind w:firstLine="349" w:left="0"/>
        <w:jc w:val="both"/>
        <w:rPr>
          <w:color w:val="000000"/>
        </w:rPr>
      </w:pPr>
      <w:r>
        <w:rPr>
          <w:color w:val="000000"/>
        </w:rPr>
        <w:t>поинтересуйтесь о гарантиях решения вопроса в случае дачи (передачи) взятки.</w:t>
      </w:r>
    </w:p>
    <w:p w14:paraId="57000000">
      <w:pPr>
        <w:widowControl w:val="1"/>
        <w:ind w:firstLine="567"/>
        <w:jc w:val="both"/>
        <w:rPr>
          <w:color w:val="000000"/>
        </w:rPr>
      </w:pPr>
      <w:r>
        <w:rPr>
          <w:color w:val="000000"/>
        </w:rPr>
        <w:t>При этом необходимо, чтобы инициатива передачи взятки исходила от должностного лица. В противном случае, возможна провокация с целью скомпрометировать Вас либо искусственно создать доказательства совершения Вами преступления</w:t>
      </w:r>
      <w:r>
        <w:rPr>
          <w:color w:val="000000"/>
        </w:rPr>
        <w:t>.</w:t>
      </w:r>
    </w:p>
    <w:p w14:paraId="58000000">
      <w:pPr>
        <w:widowControl w:val="1"/>
        <w:ind w:firstLine="567"/>
        <w:jc w:val="both"/>
        <w:rPr>
          <w:color w:val="000000"/>
        </w:rPr>
      </w:pPr>
    </w:p>
    <w:p w14:paraId="59000000">
      <w:pPr>
        <w:widowControl w:val="1"/>
        <w:ind w:firstLine="567"/>
        <w:jc w:val="both"/>
        <w:rPr>
          <w:color w:val="000000"/>
        </w:rPr>
      </w:pPr>
    </w:p>
    <w:p w14:paraId="5A000000">
      <w:pPr>
        <w:widowControl w:val="1"/>
        <w:ind w:firstLine="567"/>
        <w:jc w:val="both"/>
        <w:rPr>
          <w:color w:val="000000"/>
        </w:rPr>
      </w:pPr>
    </w:p>
    <w:p w14:paraId="5B000000">
      <w:pPr>
        <w:widowControl w:val="1"/>
        <w:ind w:firstLine="567"/>
        <w:jc w:val="both"/>
        <w:rPr>
          <w:color w:val="000000"/>
        </w:rPr>
      </w:pPr>
    </w:p>
    <w:p w14:paraId="5C000000">
      <w:pPr>
        <w:widowControl w:val="1"/>
        <w:ind/>
        <w:jc w:val="both"/>
        <w:rPr>
          <w:color w:val="000000"/>
        </w:rPr>
      </w:pPr>
    </w:p>
    <w:p w14:paraId="5D000000">
      <w:pPr>
        <w:widowControl w:val="1"/>
        <w:ind/>
        <w:jc w:val="center"/>
        <w:rPr>
          <w:rFonts w:ascii="Arial Black" w:hAnsi="Arial Black"/>
          <w:color w:val="C00000"/>
        </w:rPr>
      </w:pPr>
      <w:r>
        <w:rPr>
          <w:rFonts w:ascii="Arial Black" w:hAnsi="Arial Black"/>
          <w:color w:val="C00000"/>
        </w:rPr>
        <w:t>В СЛУЧАЕ ВЫМОГАТЕЛЬСТВА ВЗЯТКИ СО СТОРОНЫ ДОЛЖНОСТ</w:t>
      </w:r>
      <w:r>
        <w:rPr>
          <w:rFonts w:ascii="Arial Black" w:hAnsi="Arial Black"/>
          <w:color w:val="C00000"/>
        </w:rPr>
        <w:t>НЫХ ЛИЦ ПРИРОДООХРАННЫХ ОРГАНОВ</w:t>
      </w:r>
      <w:r>
        <w:rPr>
          <w:rFonts w:ascii="Arial Black" w:hAnsi="Arial Black"/>
          <w:color w:val="C00000"/>
        </w:rPr>
        <w:t xml:space="preserve"> И УЧРЕЖДЕНИЙ</w:t>
      </w:r>
      <w:r>
        <w:rPr>
          <w:rFonts w:ascii="Arial Black" w:hAnsi="Arial Black"/>
          <w:color w:val="C00000"/>
        </w:rPr>
        <w:t>, А ИМЕННО:</w:t>
      </w:r>
    </w:p>
    <w:p w14:paraId="5E000000">
      <w:pPr>
        <w:widowControl w:val="1"/>
        <w:ind/>
        <w:jc w:val="center"/>
        <w:rPr>
          <w:rFonts w:ascii="Arial Black" w:hAnsi="Arial Black"/>
          <w:color w:val="C00000"/>
        </w:rPr>
      </w:pPr>
    </w:p>
    <w:p w14:paraId="5F000000">
      <w:pPr>
        <w:widowControl w:val="1"/>
        <w:ind/>
        <w:jc w:val="center"/>
        <w:rPr>
          <w:color w:val="000000"/>
        </w:rPr>
      </w:pPr>
      <w:r>
        <w:rPr>
          <w:color w:val="000000"/>
        </w:rPr>
        <w:t>Росприроднадзор, Росрыболовство, Роснедра, Росводресурсы, Роспотребнадз</w:t>
      </w:r>
      <w:r>
        <w:rPr>
          <w:color w:val="000000"/>
        </w:rPr>
        <w:t>ор, Россельхознадзор, Министерство экологии и природных ресурсов Республики Татарстан</w:t>
      </w:r>
      <w:r>
        <w:rPr>
          <w:color w:val="000000"/>
        </w:rPr>
        <w:t xml:space="preserve">, </w:t>
      </w:r>
      <w:r>
        <w:rPr>
          <w:color w:val="000000"/>
        </w:rPr>
        <w:t>Министерство лесного хозяйства Республики Татарстан, Государственный комитет Республики Татарстан по биоресурсам, Главное управление ветеринарии Кабинета Министров Республики Татарстан</w:t>
      </w:r>
      <w:r>
        <w:rPr>
          <w:color w:val="000000"/>
        </w:rPr>
        <w:t>, УГМС по Республике Татарстан, должностные лица национальных парков, заповедников, заказников, лесничеств</w:t>
      </w:r>
      <w:r>
        <w:rPr>
          <w:color w:val="000000"/>
        </w:rPr>
        <w:t xml:space="preserve"> и др.,</w:t>
      </w:r>
    </w:p>
    <w:p w14:paraId="60000000">
      <w:pPr>
        <w:widowControl w:val="1"/>
        <w:ind/>
        <w:jc w:val="center"/>
        <w:rPr>
          <w:b w:val="1"/>
          <w:color w:val="000000"/>
        </w:rPr>
      </w:pPr>
      <w:r>
        <w:rPr>
          <w:color w:val="000000"/>
        </w:rPr>
        <w:t xml:space="preserve"> </w:t>
      </w:r>
      <w:r>
        <w:rPr>
          <w:b w:val="1"/>
          <w:color w:val="000000"/>
        </w:rPr>
        <w:t>необходимо обратиться по нижеуказанным телефонам!</w:t>
      </w:r>
    </w:p>
    <w:p w14:paraId="61000000">
      <w:pPr>
        <w:widowControl w:val="1"/>
        <w:ind/>
        <w:jc w:val="center"/>
        <w:rPr>
          <w:rFonts w:ascii="Arial Black" w:hAnsi="Arial Black"/>
          <w:b w:val="1"/>
          <w:color w:val="C00000"/>
        </w:rPr>
      </w:pPr>
    </w:p>
    <w:p w14:paraId="62000000">
      <w:pPr>
        <w:widowControl w:val="1"/>
        <w:spacing w:line="14" w:lineRule="atLeast"/>
        <w:ind/>
        <w:jc w:val="both"/>
        <w:rPr>
          <w:color w:val="000000"/>
        </w:rPr>
      </w:pPr>
      <w:r>
        <w:rPr>
          <w:color w:val="000000"/>
        </w:rPr>
        <w:drawing>
          <wp:anchor allowOverlap="true" behindDoc="false" distL="114300" distR="114300" layoutInCell="true" locked="false" relativeHeight="251658240" simplePos="false">
            <wp:simplePos x="0" y="0"/>
            <wp:positionH relativeFrom="column">
              <wp:posOffset>1177925</wp:posOffset>
            </wp:positionH>
            <wp:positionV relativeFrom="paragraph">
              <wp:posOffset>145415</wp:posOffset>
            </wp:positionV>
            <wp:extent cx="561975" cy="561975"/>
            <wp:effectExtent b="0" l="0" r="0" t="0"/>
            <wp:wrapTight distL="114300" distR="114300" wrapText="bothSides">
              <wp:wrapPolygon>
                <wp:start x="-206" y="0"/>
                <wp:lineTo x="-206" y="21394"/>
                <wp:lineTo x="21600" y="21394"/>
                <wp:lineTo x="21600" y="0"/>
                <wp:lineTo x="-206" y="0"/>
              </wp:wrapPolygon>
            </wp:wrapTight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561975" cy="5619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63000000">
      <w:pPr>
        <w:widowControl w:val="1"/>
        <w:spacing w:line="14" w:lineRule="atLeast"/>
        <w:ind/>
        <w:jc w:val="both"/>
        <w:rPr>
          <w:color w:val="000000"/>
        </w:rPr>
      </w:pPr>
    </w:p>
    <w:p w14:paraId="64000000">
      <w:pPr>
        <w:widowControl w:val="1"/>
        <w:spacing w:line="14" w:lineRule="atLeast"/>
        <w:ind/>
        <w:jc w:val="both"/>
        <w:rPr>
          <w:color w:val="000000"/>
        </w:rPr>
      </w:pPr>
    </w:p>
    <w:p w14:paraId="65000000">
      <w:pPr>
        <w:widowControl w:val="1"/>
        <w:spacing w:line="14" w:lineRule="atLeast"/>
        <w:ind/>
        <w:jc w:val="center"/>
        <w:rPr>
          <w:b w:val="1"/>
          <w:sz w:val="20"/>
        </w:rPr>
      </w:pPr>
    </w:p>
    <w:p w14:paraId="66000000">
      <w:pPr>
        <w:widowControl w:val="1"/>
        <w:spacing w:line="14" w:lineRule="atLeast"/>
        <w:ind/>
        <w:jc w:val="center"/>
        <w:rPr>
          <w:b w:val="1"/>
          <w:sz w:val="20"/>
        </w:rPr>
      </w:pPr>
      <w:r>
        <w:rPr>
          <w:b w:val="1"/>
          <w:sz w:val="20"/>
        </w:rPr>
        <w:t>Казанская межрайонная природоохранная прокуратура</w:t>
      </w:r>
    </w:p>
    <w:p w14:paraId="67000000">
      <w:pPr>
        <w:widowControl w:val="1"/>
        <w:spacing w:line="14" w:lineRule="atLeast"/>
        <w:ind/>
        <w:jc w:val="center"/>
        <w:rPr>
          <w:sz w:val="20"/>
        </w:rPr>
      </w:pPr>
      <w:r>
        <w:rPr>
          <w:sz w:val="20"/>
        </w:rPr>
        <w:t xml:space="preserve">Адрес: </w:t>
      </w:r>
      <w:r>
        <w:rPr>
          <w:sz w:val="20"/>
        </w:rPr>
        <w:t xml:space="preserve">Республика Татарстан, г. Казань, </w:t>
      </w:r>
    </w:p>
    <w:p w14:paraId="68000000">
      <w:pPr>
        <w:widowControl w:val="1"/>
        <w:spacing w:line="14" w:lineRule="atLeast"/>
        <w:ind/>
        <w:jc w:val="center"/>
        <w:rPr>
          <w:sz w:val="20"/>
        </w:rPr>
      </w:pPr>
      <w:r>
        <w:rPr>
          <w:sz w:val="20"/>
        </w:rPr>
        <w:t>ул. Назарбаева, д. 15;</w:t>
      </w:r>
    </w:p>
    <w:p w14:paraId="69000000">
      <w:pPr>
        <w:widowControl w:val="1"/>
        <w:spacing w:line="14" w:lineRule="atLeast"/>
        <w:ind/>
        <w:jc w:val="center"/>
        <w:rPr>
          <w:sz w:val="20"/>
        </w:rPr>
      </w:pPr>
      <w:r>
        <w:rPr>
          <w:sz w:val="20"/>
        </w:rPr>
        <w:t>Телефон: (843) 590-66-36</w:t>
      </w:r>
      <w:r>
        <w:rPr>
          <w:sz w:val="20"/>
        </w:rPr>
        <w:t>.</w:t>
      </w:r>
    </w:p>
    <w:p w14:paraId="6A000000">
      <w:pPr>
        <w:widowControl w:val="1"/>
        <w:ind/>
        <w:jc w:val="center"/>
        <w:outlineLvl w:val="0"/>
        <w:rPr>
          <w:sz w:val="20"/>
        </w:rPr>
      </w:pPr>
      <w:r>
        <w:rPr>
          <w:sz w:val="20"/>
        </w:rPr>
        <w:t xml:space="preserve">Вы также можете подать </w:t>
      </w:r>
      <w:r>
        <w:rPr>
          <w:sz w:val="20"/>
        </w:rPr>
        <w:t>электронное обращение через сайт Волжской межрегиональной природоохранной прокуратуры</w:t>
      </w:r>
    </w:p>
    <w:p w14:paraId="6B000000">
      <w:pPr>
        <w:widowControl w:val="1"/>
        <w:spacing w:line="14" w:lineRule="atLeast"/>
        <w:ind/>
        <w:jc w:val="center"/>
        <w:rPr>
          <w:color w:val="000000"/>
          <w:sz w:val="16"/>
        </w:rPr>
      </w:pPr>
      <w:r>
        <w:rPr>
          <w:color w:val="000000"/>
          <w:sz w:val="20"/>
        </w:rPr>
        <w:t>(</w:t>
      </w:r>
      <w:r>
        <w:rPr>
          <w:rStyle w:val="Style_4_ch"/>
          <w:color w:val="000000"/>
          <w:sz w:val="20"/>
          <w:u w:val="none"/>
        </w:rPr>
        <w:fldChar w:fldCharType="begin"/>
      </w:r>
      <w:r>
        <w:rPr>
          <w:rStyle w:val="Style_4_ch"/>
          <w:color w:val="000000"/>
          <w:sz w:val="20"/>
          <w:u w:val="none"/>
        </w:rPr>
        <w:instrText>HYPERLINK "https://epp.genproc.gov.ru/web/vmtp/internet-reception/personal-receptionrequest"</w:instrText>
      </w:r>
      <w:r>
        <w:rPr>
          <w:rStyle w:val="Style_4_ch"/>
          <w:color w:val="000000"/>
          <w:sz w:val="20"/>
          <w:u w:val="none"/>
        </w:rPr>
        <w:fldChar w:fldCharType="separate"/>
      </w:r>
      <w:r>
        <w:rPr>
          <w:rStyle w:val="Style_4_ch"/>
          <w:color w:val="000000"/>
          <w:sz w:val="20"/>
          <w:u w:val="none"/>
        </w:rPr>
        <w:t>https://epp.genproc.gov.ru/web/vmtp/internet-reception/personal-receptionrequest</w:t>
      </w:r>
      <w:r>
        <w:rPr>
          <w:rStyle w:val="Style_4_ch"/>
          <w:color w:val="000000"/>
          <w:sz w:val="20"/>
          <w:u w:val="none"/>
        </w:rPr>
        <w:fldChar w:fldCharType="end"/>
      </w:r>
      <w:r>
        <w:rPr>
          <w:color w:val="000000"/>
          <w:sz w:val="20"/>
        </w:rPr>
        <w:t>)</w:t>
      </w:r>
    </w:p>
    <w:p w14:paraId="6C000000">
      <w:pPr>
        <w:widowControl w:val="1"/>
        <w:spacing w:line="14" w:lineRule="atLeast"/>
        <w:ind/>
        <w:jc w:val="both"/>
        <w:rPr>
          <w:color w:val="000000"/>
        </w:rPr>
      </w:pPr>
    </w:p>
    <w:p w14:paraId="6D000000">
      <w:pPr>
        <w:widowControl w:val="1"/>
        <w:ind/>
        <w:jc w:val="both"/>
        <w:rPr>
          <w:b w:val="1"/>
          <w:color w:val="0070C0"/>
          <w:sz w:val="20"/>
        </w:rPr>
      </w:pPr>
    </w:p>
    <w:p w14:paraId="6E000000">
      <w:pPr>
        <w:widowControl w:val="1"/>
        <w:ind/>
        <w:jc w:val="both"/>
        <w:rPr>
          <w:b w:val="1"/>
          <w:color w:val="0070C0"/>
          <w:sz w:val="20"/>
        </w:rPr>
      </w:pPr>
    </w:p>
    <w:p w14:paraId="6F000000">
      <w:pPr>
        <w:widowControl w:val="1"/>
        <w:ind/>
        <w:jc w:val="both"/>
        <w:rPr>
          <w:b w:val="1"/>
          <w:color w:val="0070C0"/>
          <w:sz w:val="20"/>
        </w:rPr>
      </w:pPr>
    </w:p>
    <w:sectPr>
      <w:headerReference r:id="rId4" w:type="default"/>
      <w:headerReference r:id="rId2" w:type="first"/>
      <w:headerReference r:id="rId1" w:type="even"/>
      <w:footerReference r:id="rId3" w:type="first"/>
      <w:pgSz w:h="11906" w:orient="landscape" w:w="16838"/>
      <w:pgMar w:bottom="284" w:footer="709" w:gutter="0" w:header="284" w:left="284" w:right="567" w:top="284"/>
      <w:cols w:equalWidth="1" w:num="3" w:space="70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tabs>
        <w:tab w:leader="none" w:pos="2520" w:val="left"/>
        <w:tab w:leader="none" w:pos="4677" w:val="clear"/>
        <w:tab w:leader="none" w:pos="9355" w:val="clear"/>
      </w:tabs>
      <w:ind/>
    </w:pPr>
    <w:r>
      <w:tab/>
    </w:r>
    <w:r>
      <w:t xml:space="preserve">       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  <w:r>
      <w:drawing>
        <wp:anchor allowOverlap="true" behindDoc="true" layoutInCell="true" locked="false" relativeHeight="251658240" simplePos="false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11885930" cy="8418830"/>
          <wp:effectExtent b="0" l="0" r="0" t="0"/>
          <wp:wrapNone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1885930" cy="8418830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w:drawing>
        <wp:anchor allowOverlap="true" behindDoc="true" layoutInCell="true" locked="false" relativeHeight="251658240" simplePos="false">
          <wp:simplePos x="0" y="0"/>
          <wp:positionH relativeFrom="margin">
            <wp:align>center</wp:align>
          </wp:positionH>
          <wp:positionV relativeFrom="margin">
            <wp:posOffset>-1643379</wp:posOffset>
          </wp:positionV>
          <wp:extent cx="11885930" cy="8418830"/>
          <wp:effectExtent b="0" l="0" r="0" t="0"/>
          <wp:wrapNone/>
          <wp:docPr hidden="false" id="3" name="Picture 3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1885930" cy="8418830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w:drawing>
        <wp:anchor allowOverlap="true" behindDoc="true" layoutInCell="true" locked="false" relativeHeight="251658240" simplePos="false">
          <wp:simplePos x="0" y="0"/>
          <wp:positionH relativeFrom="margin">
            <wp:align>center</wp:align>
          </wp:positionH>
          <wp:positionV relativeFrom="margin">
            <wp:posOffset>-1643379</wp:posOffset>
          </wp:positionV>
          <wp:extent cx="11885930" cy="8418830"/>
          <wp:effectExtent b="0" l="0" r="0" t="0"/>
          <wp:wrapNone/>
          <wp:docPr hidden="false" id="5" name="Picture 5"/>
          <a:graphic>
            <a:graphicData uri="http://schemas.openxmlformats.org/drawingml/2006/picture">
              <pic:pic>
                <pic:nvPicPr>
                  <pic:cNvPr hidden="false" id="6" name="Picture 6"/>
                  <pic:cNvPicPr preferRelativeResize="true"/>
                </pic:nvPicPr>
                <pic:blipFill>
                  <a:blip r:embed="rId1"/>
                  <a:srcRect b="0" l="0" r="0" t="0"/>
                  <a:stretch/>
                </pic:blipFill>
                <pic:spPr>
                  <a:xfrm flipH="false" flipV="false" rot="0">
                    <a:ext cx="11885930" cy="8418830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"/>
      <w:pPr>
        <w:widowControl w:val="1"/>
        <w:ind w:hanging="360" w:left="720"/>
      </w:pPr>
      <w:rPr>
        <w:rFonts w:ascii="Wingdings" w:hAnsi="Wingdings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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"/>
      <w:pPr>
        <w:widowControl w:val="1"/>
        <w:ind w:hanging="360" w:left="2880"/>
      </w:pPr>
      <w:rPr>
        <w:rFonts w:ascii="Wingdings" w:hAnsi="Wingdings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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"/>
      <w:pPr>
        <w:widowControl w:val="1"/>
        <w:ind w:hanging="360" w:left="5040"/>
      </w:pPr>
      <w:rPr>
        <w:rFonts w:ascii="Wingdings" w:hAnsi="Wingdings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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alloon Text"/>
    <w:basedOn w:val="Style_5"/>
    <w:link w:val="Style_8_ch"/>
    <w:rPr>
      <w:rFonts w:ascii="Tahoma" w:hAnsi="Tahoma"/>
      <w:sz w:val="16"/>
    </w:rPr>
  </w:style>
  <w:style w:styleId="Style_8_ch" w:type="character">
    <w:name w:val="Balloon Text"/>
    <w:basedOn w:val="Style_5_ch"/>
    <w:link w:val="Style_8"/>
    <w:rPr>
      <w:rFonts w:ascii="Tahoma" w:hAnsi="Tahoma"/>
      <w:sz w:val="16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Normal"/>
    <w:link w:val="Style_11_ch"/>
    <w:rPr>
      <w:sz w:val="26"/>
    </w:rPr>
  </w:style>
  <w:style w:styleId="Style_11_ch" w:type="character">
    <w:name w:val="ConsPlusNormal"/>
    <w:link w:val="Style_11"/>
    <w:rPr>
      <w:sz w:val="26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5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3" w:type="paragraph">
    <w:name w:val="footer"/>
    <w:basedOn w:val="Style_5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14" w:type="paragraph">
    <w:name w:val="toc 3"/>
    <w:next w:val="Style_5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page number"/>
    <w:basedOn w:val="Style_16"/>
    <w:link w:val="Style_2_ch"/>
  </w:style>
  <w:style w:styleId="Style_2_ch" w:type="character">
    <w:name w:val="page number"/>
    <w:basedOn w:val="Style_16_ch"/>
    <w:link w:val="Style_2"/>
  </w:style>
  <w:style w:styleId="Style_17" w:type="paragraph">
    <w:name w:val="heading 1"/>
    <w:next w:val="Style_5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8" w:type="paragraph">
    <w:name w:val="Footnote"/>
    <w:basedOn w:val="Style_5"/>
    <w:link w:val="Style_18_ch"/>
    <w:rPr>
      <w:sz w:val="20"/>
    </w:rPr>
  </w:style>
  <w:style w:styleId="Style_18_ch" w:type="character">
    <w:name w:val="Footnote"/>
    <w:basedOn w:val="Style_5_ch"/>
    <w:link w:val="Style_18"/>
    <w:rPr>
      <w:sz w:val="20"/>
    </w:rPr>
  </w:style>
  <w:style w:styleId="Style_19" w:type="paragraph">
    <w:name w:val="List Paragraph"/>
    <w:basedOn w:val="Style_5"/>
    <w:link w:val="Style_19_ch"/>
    <w:pPr>
      <w:widowControl w:val="1"/>
      <w:spacing w:after="120" w:line="285" w:lineRule="auto"/>
      <w:ind w:left="720"/>
      <w:contextualSpacing w:val="1"/>
    </w:pPr>
    <w:rPr>
      <w:rFonts w:ascii="Calibri" w:hAnsi="Calibri"/>
      <w:color w:val="000000"/>
      <w:sz w:val="20"/>
    </w:rPr>
  </w:style>
  <w:style w:styleId="Style_19_ch" w:type="character">
    <w:name w:val="List Paragraph"/>
    <w:basedOn w:val="Style_5_ch"/>
    <w:link w:val="Style_19"/>
    <w:rPr>
      <w:rFonts w:ascii="Calibri" w:hAnsi="Calibri"/>
      <w:color w:val="000000"/>
      <w:sz w:val="20"/>
    </w:rPr>
  </w:style>
  <w:style w:styleId="Style_20" w:type="paragraph">
    <w:name w:val="toc 1"/>
    <w:next w:val="Style_5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toc 9"/>
    <w:next w:val="Style_5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toc 8"/>
    <w:next w:val="Style_5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5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3.jpeg" Type="http://schemas.openxmlformats.org/officeDocument/2006/relationships/image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2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_rels/header2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_rels/header4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2026-06-10T09:28:13Z</dcterms:created>
  <dcterms:modified xsi:type="dcterms:W3CDTF">2026-06-10T09:31:50Z</dcterms:modified>
</cp:coreProperties>
</file>